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D5D" w:rsidRPr="005A730F" w:rsidRDefault="00C50D5D" w:rsidP="005A730F">
      <w:pPr>
        <w:jc w:val="both"/>
        <w:rPr>
          <w:b/>
        </w:rPr>
      </w:pPr>
      <w:r w:rsidRPr="005A730F">
        <w:rPr>
          <w:b/>
        </w:rPr>
        <w:t>LIDERAZGO EMERGENTE Y VALORES PERMANENTES EN LA EDUCACIÓN PARA EL SERVICIO PÚBLICO EN TIEMPOS DE INCERTIDUMBRE</w:t>
      </w:r>
      <w:r w:rsidR="00101AC8">
        <w:rPr>
          <w:rStyle w:val="Refdenotaalpie"/>
          <w:b/>
        </w:rPr>
        <w:footnoteReference w:id="1"/>
      </w:r>
    </w:p>
    <w:p w:rsidR="00C50D5D" w:rsidRPr="005A730F" w:rsidRDefault="00C50D5D" w:rsidP="005A730F">
      <w:pPr>
        <w:jc w:val="both"/>
        <w:rPr>
          <w:b/>
        </w:rPr>
      </w:pPr>
      <w:r w:rsidRPr="005A730F">
        <w:rPr>
          <w:b/>
        </w:rPr>
        <w:t>Oscar Oszlak</w:t>
      </w:r>
    </w:p>
    <w:p w:rsidR="00C50D5D" w:rsidRDefault="00C50D5D" w:rsidP="005A730F">
      <w:pPr>
        <w:jc w:val="both"/>
      </w:pPr>
      <w:r>
        <w:t>Buenos días. Quisiera agradecer a la Universidad de Chile y a NASPAA por invitarme a participar en este importante evento y reflexionar sobre un tema de enorme relevancia para la gestión pública y, sobre todo, para la educación y la formación en este ámbito.</w:t>
      </w:r>
    </w:p>
    <w:p w:rsidR="00C50D5D" w:rsidRDefault="00C50D5D" w:rsidP="005A730F">
      <w:pPr>
        <w:jc w:val="both"/>
      </w:pPr>
      <w:r>
        <w:t>Hace seis años publiqué El Estado en la Era Exponencial, un libro que anticipaba algunos de los desafíos que nuestros Estados inevitablemente enfrentarían como consecuencia de la acelerada transformación tecnológica asociada a la Cuarta Revolución Industrial, actualmente en marcha. Dichos desafíos se han vuelto mucho más exigentes. La gran paradoja de nuestro tiempo es que vivimos en una época en la que el futuro llega antes de que las instituciones hayan comprendido plenamente el presente.</w:t>
      </w:r>
    </w:p>
    <w:p w:rsidR="00C50D5D" w:rsidRDefault="00C50D5D" w:rsidP="005A730F">
      <w:pPr>
        <w:jc w:val="both"/>
      </w:pPr>
      <w:r>
        <w:t xml:space="preserve">Vivimos en una época no solo de aceleración tecnológica, sino también de disociación política, fragmentación social y erosión de las certezas institucionales. La incertidumbre, en todas las dimensiones de la existencia, ya no es episódica, sino estructural. No nos enfrentamos a una crisis temporal, sino a una profunda transformación en la forma en que se organizan las sociedades, se produce el conocimiento y se ejerce la autoridad. La incertidumbre ha dejado de ser una condición excepcional: se ha convertido en el contexto mismo. </w:t>
      </w:r>
      <w:r w:rsidR="000F4D36">
        <w:t>Hoy, g</w:t>
      </w:r>
      <w:r>
        <w:t xml:space="preserve">obernar </w:t>
      </w:r>
      <w:r w:rsidR="000F4D36">
        <w:t>implica</w:t>
      </w:r>
      <w:r>
        <w:t xml:space="preserve"> coordinar la complejidad.</w:t>
      </w:r>
    </w:p>
    <w:p w:rsidR="00C50D5D" w:rsidRDefault="00C50D5D" w:rsidP="005A730F">
      <w:pPr>
        <w:jc w:val="both"/>
      </w:pPr>
      <w:r>
        <w:t>En este contexto, surge una pregunta central para las instituciones educativas: ¿Cómo podemos formar funcionarios públicos capaces de gobernar en condiciones tan inciertas sin perder los valores esenciales del servicio público, aquellos que deben preservarse por su carácter perdurable?</w:t>
      </w:r>
    </w:p>
    <w:p w:rsidR="00C50D5D" w:rsidRDefault="00C50D5D" w:rsidP="005A730F">
      <w:pPr>
        <w:jc w:val="both"/>
      </w:pPr>
      <w:r>
        <w:t>Hasta hace poco, los sucesivos paradigmas que tradicionalmente regían la educación en gestión pública se basaban en ciertos supuestos: estabilidad institucional, jerarquías claras, trayectorias profesionales lineales, un cuerpo de conocimiento relativamente estable y una separación entre política y administración, por mucho que este dilema se haya cuestionado repetidamente durante más de un siglo.</w:t>
      </w:r>
    </w:p>
    <w:p w:rsidR="00C50D5D" w:rsidRDefault="00C50D5D" w:rsidP="005A730F">
      <w:pPr>
        <w:jc w:val="both"/>
      </w:pPr>
      <w:r>
        <w:t xml:space="preserve">Este modelo respondía a un Estado relativamente predecible, territorialmente delimitado, que monopolizaba la información y gozaba de autoridad decisiva. Hoy, en cambio, la información está distribuida; las decisiones son </w:t>
      </w:r>
      <w:proofErr w:type="spellStart"/>
      <w:r>
        <w:t>policéntricas</w:t>
      </w:r>
      <w:proofErr w:type="spellEnd"/>
      <w:r>
        <w:t xml:space="preserve">; las políticas públicas son interdependientes; las crisis son simultáneas y globales; la inteligencia artificial está redefiniendo las capacidades cognitivas; </w:t>
      </w:r>
      <w:r w:rsidR="00CE25DE">
        <w:t>y l</w:t>
      </w:r>
      <w:r>
        <w:t>a ciudadanía exige mayor participación y transparencia. Así como las burocracias se diseñaron para garantizar la estabilidad, ahora deben gestionar la complejidad. Nuevas herramientas y formas de gobernanza han surgido como innovaciones impulsadas por estos acontecimientos: políticas públicas y redes de servicio ciudadano; gobierno abierto; gobernanza colaborativa; presupuestos participativos; canales para la democracia deliberativa.</w:t>
      </w:r>
    </w:p>
    <w:p w:rsidR="00C50D5D" w:rsidRDefault="00C50D5D" w:rsidP="005A730F">
      <w:pPr>
        <w:jc w:val="both"/>
      </w:pPr>
      <w:r>
        <w:t xml:space="preserve">Por lo tanto, debemos preguntarnos qué tipo de liderazgo debe surgir en este contexto y cuáles deben ser los atributos esenciales de los líderes actuales. La realidad ha cambiado, las estructuras y formas de gobernanza se han rediseñado, y sin embargo, seguimos hablando y utilizando modelos de liderazgo propios de la Revolución Industrial del siglo </w:t>
      </w:r>
      <w:r>
        <w:lastRenderedPageBreak/>
        <w:t>XIX y sus repercusiones del siglo XX. Nuestros modelos mentales de liderazgo siguen obsoletos, y tratamos de utilizarlos para resolver nuevos problemas. Sin embargo, los nuevos modelos de liderazgo aún generan resistencia, porque las prácticas que los reflejan son más relacionales y no se consideran «liderazgo» porque no son lo suficientemente heroicas ni fuertes (modelos masculinos, diría yo). Los nuevos modelos son muy diferentes de los antiguos, por eso los necesitamos, pero al mismo tiempo, todavía no sabemos exactamente cómo aplicarlos. Todos coincidimos, por ejemplo, en que la colaboración es necesaria y requiere un tipo de liderazgo diferente, pero no sabemos en qué consiste. Persiste la confusión colectiva sobre qué es el liderazgo y cómo debemos buscar modelos nuevos y más adecuados.</w:t>
      </w:r>
    </w:p>
    <w:p w:rsidR="00C50D5D" w:rsidRDefault="00C50D5D" w:rsidP="005A730F">
      <w:pPr>
        <w:jc w:val="both"/>
      </w:pPr>
      <w:r>
        <w:t>Como me comentó mi amiga Sonia Ospina, una destacada investigadora en este campo, ella y otros colegas comenzaron a hablar de liderazgo relacional y colectivo hace 15 años, pero la gente reaccionó diciendo que no era liderazgo porque no había una influencia observable de una persona específica sobre un seguidor específico. Ahora existe una sólida bibliografía sobre nuevas formas de liderazgo, pero la verdad es que, en la práctica, es muy fácil volver a los modelos antiguos, que son más fáciles de implementar que los nuevos. En cualquier caso, la lista de modelos "teóricos" sigue creciendo.</w:t>
      </w:r>
    </w:p>
    <w:p w:rsidR="00C50D5D" w:rsidRPr="000F4D36" w:rsidRDefault="00C50D5D" w:rsidP="005A730F">
      <w:pPr>
        <w:jc w:val="both"/>
        <w:rPr>
          <w:b/>
        </w:rPr>
      </w:pPr>
      <w:r w:rsidRPr="000F4D36">
        <w:rPr>
          <w:b/>
        </w:rPr>
        <w:t>Nuevos tipos de liderazgo</w:t>
      </w:r>
    </w:p>
    <w:p w:rsidR="00C50D5D" w:rsidRDefault="00C50D5D" w:rsidP="005A730F">
      <w:pPr>
        <w:jc w:val="both"/>
      </w:pPr>
      <w:r>
        <w:t>La literatura sobre liderazgo se ha fragmentado y diversificado enormemente, en parte porque los modelos tradicionales —basados ​​en la jerarquía, el control, la autoridad formal y la planificación lineal— han demostrado ser insuficientes para contextos caracterizados por la complejidad, la incertidumbre, la aceleración tecnológica y las organizaciones en red.</w:t>
      </w:r>
    </w:p>
    <w:p w:rsidR="00C50D5D" w:rsidRDefault="00C50D5D" w:rsidP="005A730F">
      <w:pPr>
        <w:jc w:val="both"/>
      </w:pPr>
      <w:r>
        <w:t xml:space="preserve">Existen numerosas conceptualizaciones recientes o relativamente recientes que buscan dar respuesta a diferentes desafíos contemporáneos. He recopilado casi una docena de los enfoques más influyentes. Parece que los autores han competido por acuñar distintos adjetivos, ya que el liderazgo puede ser adaptativo, distribuido, complejo, de servicio, auténtico, resonante, transformacional, generativo, regenerativo, algorítmico </w:t>
      </w:r>
      <w:r w:rsidR="000F4D36">
        <w:t>o</w:t>
      </w:r>
      <w:r>
        <w:t xml:space="preserve"> colectivo.</w:t>
      </w:r>
    </w:p>
    <w:p w:rsidR="00C50D5D" w:rsidRDefault="00C50D5D" w:rsidP="005A730F">
      <w:pPr>
        <w:jc w:val="both"/>
      </w:pPr>
      <w:r>
        <w:t>¿Existe una tendencia general subyacente? Si observamos la evolución conceptual del liderazgo desde mediados del siglo XX hasta la actualidad, se aprecia un cambio muy claro:</w:t>
      </w:r>
    </w:p>
    <w:p w:rsidR="00C50D5D" w:rsidRDefault="00C50D5D" w:rsidP="005A730F">
      <w:pPr>
        <w:jc w:val="both"/>
      </w:pPr>
      <w:r>
        <w:t>• Las relaciones jerárquicas se han vuelto más horizontales.</w:t>
      </w:r>
    </w:p>
    <w:p w:rsidR="00C50D5D" w:rsidRDefault="00C50D5D" w:rsidP="005A730F">
      <w:pPr>
        <w:jc w:val="both"/>
      </w:pPr>
      <w:r>
        <w:t>• El enfoque en el individuo se ha desplazado hacia las colectividades.</w:t>
      </w:r>
    </w:p>
    <w:p w:rsidR="00C50D5D" w:rsidRDefault="00C50D5D" w:rsidP="005A730F">
      <w:pPr>
        <w:jc w:val="both"/>
      </w:pPr>
      <w:r>
        <w:t>• En lugar de control, el concepto clave es la adaptación.</w:t>
      </w:r>
    </w:p>
    <w:p w:rsidR="00C50D5D" w:rsidRDefault="00C50D5D" w:rsidP="005A730F">
      <w:pPr>
        <w:jc w:val="both"/>
      </w:pPr>
      <w:r>
        <w:t>• La predicción está siendo reemplazada por la exploración.</w:t>
      </w:r>
    </w:p>
    <w:p w:rsidR="00C50D5D" w:rsidRDefault="00C50D5D" w:rsidP="005A730F">
      <w:pPr>
        <w:jc w:val="both"/>
      </w:pPr>
      <w:r>
        <w:t>• La estabilidad está cediendo terreno a la innovación.</w:t>
      </w:r>
    </w:p>
    <w:p w:rsidR="00C50D5D" w:rsidRDefault="00C50D5D" w:rsidP="005A730F">
      <w:pPr>
        <w:jc w:val="both"/>
      </w:pPr>
      <w:r>
        <w:t>• La autoridad formal está perdiendo terreno en favor de la influencia relacional.</w:t>
      </w:r>
    </w:p>
    <w:p w:rsidR="00C50D5D" w:rsidRDefault="00C50D5D" w:rsidP="005A730F">
      <w:pPr>
        <w:jc w:val="both"/>
      </w:pPr>
      <w:r>
        <w:t>• La planificación lineal está siendo reemplazada por la gestión de la complejidad.</w:t>
      </w:r>
    </w:p>
    <w:p w:rsidR="00C50D5D" w:rsidRDefault="00C50D5D" w:rsidP="005A730F">
      <w:pPr>
        <w:jc w:val="both"/>
      </w:pPr>
      <w:r>
        <w:t>• Y en lugar de obediencia, el liderazgo requiere aprendizaje.</w:t>
      </w:r>
    </w:p>
    <w:p w:rsidR="000F4D36" w:rsidRDefault="00C50D5D" w:rsidP="005A730F">
      <w:pPr>
        <w:jc w:val="both"/>
      </w:pPr>
      <w:r>
        <w:t xml:space="preserve">En un nivel más profundo, muchas teorías contemporáneas del liderazgo intentan responder a la misma pregunta fundamental: ¿cómo se puede coordinar la acción colectiva en contextos donde ningún actor individual posee todo el conocimiento y el poder necesarios para controlar el sistema? Esa es probablemente la pregunta central del liderazgo en la era exponencial. </w:t>
      </w:r>
    </w:p>
    <w:p w:rsidR="00C50D5D" w:rsidRPr="000F4D36" w:rsidRDefault="00C50D5D" w:rsidP="005A730F">
      <w:pPr>
        <w:jc w:val="both"/>
        <w:rPr>
          <w:b/>
        </w:rPr>
      </w:pPr>
      <w:r w:rsidRPr="000F4D36">
        <w:rPr>
          <w:b/>
        </w:rPr>
        <w:lastRenderedPageBreak/>
        <w:t>Rasgos y valores comunes</w:t>
      </w:r>
    </w:p>
    <w:p w:rsidR="000F4D36" w:rsidRDefault="00C50D5D" w:rsidP="005A730F">
      <w:pPr>
        <w:jc w:val="both"/>
      </w:pPr>
      <w:r>
        <w:t xml:space="preserve">Si las teorías del liderazgo han cambiado tanto, ¿cuáles deberían ser los principales rasgos y valores que un administrador público, en su rol de líder, debería exhibir? ¿Y hasta qué punto deberían renovarse estos valores perdurables? </w:t>
      </w:r>
    </w:p>
    <w:p w:rsidR="00101AC8" w:rsidRDefault="00C50D5D" w:rsidP="00101AC8">
      <w:pPr>
        <w:jc w:val="both"/>
      </w:pPr>
      <w:r>
        <w:t>Es evidente que el nuevo líder debe convertirse en un articulador de la complejidad, lo que significa que el liderazgo público ya no puede basarse exclusivamente en la autoridad formal, sino que debe fundamentarse en rasgos diferentes</w:t>
      </w:r>
      <w:r w:rsidR="000F4D36">
        <w:t>, que resumiré a continuación, proporcionando algunos ejemplos de su presencia en casos reales:</w:t>
      </w:r>
    </w:p>
    <w:p w:rsidR="00C50D5D" w:rsidRDefault="00C50D5D" w:rsidP="00101AC8">
      <w:pPr>
        <w:pStyle w:val="Prrafodelista"/>
        <w:numPr>
          <w:ilvl w:val="0"/>
          <w:numId w:val="6"/>
        </w:numPr>
        <w:jc w:val="both"/>
      </w:pPr>
      <w:r>
        <w:t>El primer requisito es la capacidad de aprendizaje continuo. Más allá del conocimiento previamente adquirido, el funcionario público actual debe caracterizarse por la capacidad de aprender, desaprender y reinterpretar. Por lo tanto, el aprendizaje continuo requiere una formación continua.</w:t>
      </w:r>
      <w:r w:rsidR="00824AF1">
        <w:t xml:space="preserve"> </w:t>
      </w:r>
      <w:r>
        <w:t>Durante décadas, Singapur comprendió que las instituciones públicas no podían depender únicamente de rutinas burocráticas fijas, ya que las condiciones económicas, tecnológicas y geopolíticas cambiaban constantemente. Como resultado, el gobierno creó una cultura en la que se espera que los funcionarios públicos aprendan continuamente a lo largo de sus carreras. Los funcionarios públicos actualizan periódicamente sus habilidades en: gobernanza digital, inteligencia artificial, pensamiento sistémico, comunicación pública, planificación de escenarios e innovación de políticas.</w:t>
      </w:r>
    </w:p>
    <w:p w:rsidR="00EA460E" w:rsidRDefault="00C50D5D" w:rsidP="00EA460E">
      <w:pPr>
        <w:ind w:left="360"/>
        <w:jc w:val="both"/>
      </w:pPr>
      <w:r>
        <w:t>Durante la pandemia de COVID-19, la administración pública de Singapur se adaptó rápidamente combinando: experiencia epidemiológica, rastreo digital de contactos, coordinación interinstitucional y ajuste de políticas en tiempo real. Los funcionarios revisaron continuamente las políticas a medida que surgían nuevas evidencias, en lugar de adherirse rígidamente a las suposiciones iniciales. Este enfoque orientado al aprendizaje permitió a las autoridades modificar rápidamente los sistemas de cuarentena, las estrategias de comunicación y los protocolos sanitarios según evolucionaban las circunstancias.</w:t>
      </w:r>
    </w:p>
    <w:p w:rsidR="00C50D5D" w:rsidRDefault="00C50D5D" w:rsidP="00EA460E">
      <w:pPr>
        <w:pStyle w:val="Prrafodelista"/>
        <w:numPr>
          <w:ilvl w:val="0"/>
          <w:numId w:val="6"/>
        </w:numPr>
        <w:jc w:val="both"/>
      </w:pPr>
      <w:r>
        <w:t>Una segunda característica es el pensamiento sistémico. La gestión pública ahora requiere pensamiento sistémico porque los problemas públicos ya no son sectoriales. Si bien hemos asignado la implementación de políticas a compartimentos estancos institucionales verticales, los temas en la agenda estatal suelen ser transversales, especialmente los llamados problemas complejos: cambio climático, pobreza, migración, ciberseguridad, desinformación. Estos son temas que trascienden agencias, niveles de gobierno e incluso fronteras nacionales.</w:t>
      </w:r>
    </w:p>
    <w:p w:rsidR="00C50D5D" w:rsidRDefault="00C50D5D" w:rsidP="00824AF1">
      <w:pPr>
        <w:ind w:left="360"/>
        <w:jc w:val="both"/>
      </w:pPr>
      <w:r>
        <w:t>Un ejemplo contundente de pensamiento sistémico fue la respuesta de Singapur al problema de la escasez de agua. Durante décadas, Singapur se enfrentó a una vulnerabilidad estructural: carecía de suficiente agua dulce natural y dependía en gran medida del agua importada de la vecina Malasia. Una solución tradicional y lineal habría consistido simplemente en construir más embalses o negociar nuevos acuerdos de importación. Sin embargo, el pensamiento sistémico requería ver el agua no como un problema técnico aislado, sino como parte de un sistema interconectado ecológico, político, económico, tecnológico y cultural. Por lo tanto, Singapur diseñó una estrategia integrada que involucraba múltiples componentes interactivos: planificación urbana, tecnología, educación y cultura, gobernanza, seguridad nacional, gestión ambiental y política económica.</w:t>
      </w:r>
    </w:p>
    <w:p w:rsidR="00824AF1" w:rsidRDefault="00C50D5D" w:rsidP="00824AF1">
      <w:pPr>
        <w:ind w:left="360"/>
        <w:jc w:val="both"/>
      </w:pPr>
      <w:r>
        <w:t xml:space="preserve">La idea clave del pensamiento sistémico es que cambiar una parte de un sistema cambia muchas otras. Singapur no “resolvió un problema de agua”; transformó las </w:t>
      </w:r>
      <w:r>
        <w:lastRenderedPageBreak/>
        <w:t>relaciones entre infraestructura, ciudadanos, tecnología, ecología y capacidad estatal. Esto es lo que distingue el pensamiento sistémico de la resolución fragmentada de problemas. El pensamiento sistémico tradicional hacía hincapié en la coordinación entre los sectores gubernamentales. Hoy, renovar este valor significa comprender la sociedad como un ecosistema profundamente interconectado y dinámicamente complejo.</w:t>
      </w:r>
    </w:p>
    <w:p w:rsidR="00C50D5D" w:rsidRDefault="00C50D5D" w:rsidP="00EA460E">
      <w:pPr>
        <w:pStyle w:val="Prrafodelista"/>
        <w:numPr>
          <w:ilvl w:val="0"/>
          <w:numId w:val="6"/>
        </w:numPr>
        <w:jc w:val="both"/>
      </w:pPr>
      <w:r>
        <w:t>En tercer lugar, el líder emergente debe ser capaz de gestionar la incertidumbre. En el pasado, la planificación se basaba en tendencias relativamente estables. Hoy en día, gobernar significa trabajar con escenarios complejos, gestionar la ambigüedad y tomar decisiones basadas en información incompleta.</w:t>
      </w:r>
    </w:p>
    <w:p w:rsidR="00C50D5D" w:rsidRDefault="00C50D5D" w:rsidP="00824AF1">
      <w:pPr>
        <w:ind w:left="360"/>
        <w:jc w:val="both"/>
      </w:pPr>
      <w:r>
        <w:t>Al inicio de la pandemia, el conocimiento científico era incompleto: los patrones de transmisión no estaban claros, aún no existían vacunas, las consecuencias económicas eran impredecibles y los gobiernos de todo el mundo recibían asesoramiento experto contradictorio. En lugar de proyectar una falsa certeza, el liderazgo de Nueva Zelanda reconoció abiertamente la incertidumbre, sin dejar de actuar con decisión. Esta combinación se convirtió en una fuente clave de confianza pública.</w:t>
      </w:r>
    </w:p>
    <w:p w:rsidR="00C50D5D" w:rsidRDefault="00CE25DE" w:rsidP="00CE25DE">
      <w:pPr>
        <w:ind w:left="360"/>
        <w:jc w:val="both"/>
      </w:pPr>
      <w:r>
        <w:t>Se d</w:t>
      </w:r>
      <w:r w:rsidR="00C50D5D">
        <w:t>estacan</w:t>
      </w:r>
      <w:r>
        <w:t>, así,</w:t>
      </w:r>
      <w:r w:rsidR="00C50D5D">
        <w:t xml:space="preserve"> varios elementos: 1. Actuar con prontitud a pesar de la información incompleta; 2. Integrar la ciencia y la comunicación política para reducir la confusión y fortalecer la legitimidad; 3. Adaptar la formulación de políticas; 4. Fomentar la cohesión social; y 5. Combinar la respuesta a la crisis a corto plazo con la resiliencia a largo plazo. La lección principal es que gestionar la incertidumbre en el sector público no significa eliminarla. Significa crear instituciones capaces de aprender, adaptarse, comunicarse con honestidad y mantener la confianza pública mientras las condiciones siguen siendo inestables.</w:t>
      </w:r>
    </w:p>
    <w:p w:rsidR="00C50D5D" w:rsidRDefault="00C50D5D" w:rsidP="00824AF1">
      <w:pPr>
        <w:ind w:left="360"/>
        <w:jc w:val="both"/>
      </w:pPr>
      <w:r>
        <w:t>Renovar este valor implica abandonar la ilusión de que los líderes pueden predecir o controlar completamente los resultados. En cambio, el liderazgo depende cada vez más de la resiliencia, la anticipación y la toma de decisiones adaptativa.</w:t>
      </w:r>
    </w:p>
    <w:p w:rsidR="00C50D5D" w:rsidRDefault="00C50D5D" w:rsidP="00EA460E">
      <w:pPr>
        <w:pStyle w:val="Prrafodelista"/>
        <w:numPr>
          <w:ilvl w:val="0"/>
          <w:numId w:val="6"/>
        </w:numPr>
        <w:jc w:val="both"/>
      </w:pPr>
      <w:r>
        <w:t>Un cuarto atributo es la capacidad de colaboración. Tradicionalmente, el liderazgo se definía en términos de relaciones verticales. La nueva realidad exige un liderazgo basado en redes, coaliciones, acuerdos de gobernanza colaborativa y, cada vez más, en la coproducción con la ciudadanía y las organizaciones de la sociedad civil.</w:t>
      </w:r>
    </w:p>
    <w:p w:rsidR="00C50D5D" w:rsidRDefault="00C50D5D" w:rsidP="00824AF1">
      <w:pPr>
        <w:ind w:left="360"/>
        <w:jc w:val="both"/>
      </w:pPr>
      <w:r>
        <w:t>Un buen ejemplo de capacidad de colaboración en el sector público es la reconstrucción y transformación urbana de Medellín a finales de la década de 1990 y principios de la de 2000. En aquel entonces, Medellín se enfrentaba a una violencia extrema, fragmentación social, desigualdad, escasa confianza pública y la influencia de organizaciones criminales. Ninguna institución tenía la capacidad de resolver estos problemas por sí sola. La transformación requirió la colaboración de múltiples sectores: gobierno local, servicios públicos, universidades, organizaciones comunitarias, empresas privadas, arquitectos y urbanistas, y líderes vecinales. Los gobiernos municipales trabajaron en colaboración con las comunidades para rediseñar los barrios marginados, en lugar de imponer políticas puramente verticales.</w:t>
      </w:r>
    </w:p>
    <w:p w:rsidR="00C50D5D" w:rsidRDefault="00C50D5D" w:rsidP="00824AF1">
      <w:pPr>
        <w:ind w:left="360"/>
        <w:jc w:val="both"/>
      </w:pPr>
      <w:r>
        <w:t xml:space="preserve">Entre las iniciativas concretas se incluyen la construcción de bibliotecas públicas y escuelas en barrios pobres, el innovador sistema de transporte </w:t>
      </w:r>
      <w:proofErr w:type="spellStart"/>
      <w:r>
        <w:t>Metrocable</w:t>
      </w:r>
      <w:proofErr w:type="spellEnd"/>
      <w:r>
        <w:t xml:space="preserve"> que conecta comunidades aisladas en las laderas, la planificación urbana participativa y programas sociales integrados que combinan educación, movilidad, seguridad y espacio público. La clave reside en que estas políticas tuvieron éxito no solo por la pericia técnica, sino </w:t>
      </w:r>
      <w:r>
        <w:lastRenderedPageBreak/>
        <w:t>también porque las instituciones desarrollaron la capacidad de trabajar sin fronteras: entre agencias, entre niveles de gobierno y entre el Estado y la sociedad civil.</w:t>
      </w:r>
    </w:p>
    <w:p w:rsidR="00C50D5D" w:rsidRDefault="00C50D5D" w:rsidP="00824AF1">
      <w:pPr>
        <w:ind w:left="360"/>
        <w:jc w:val="both"/>
      </w:pPr>
      <w:r>
        <w:t xml:space="preserve">Una característica particularmente importante fue la participación ciudadana. Los residentes de barrios históricamente excluidos participaron en la identificación de prioridades y el </w:t>
      </w:r>
      <w:proofErr w:type="spellStart"/>
      <w:r>
        <w:t>codiseño</w:t>
      </w:r>
      <w:proofErr w:type="spellEnd"/>
      <w:r>
        <w:t xml:space="preserve"> de soluciones. Esto generó legitimidad, conocimiento local y apropiación social de las políticas públicas. El caso de Medellín demuestra que la capacidad de colaboración en el sector público va más allá de las reuniones de coordinación o los acuerdos formales. Implica: generar confianza entre diversos actores, compartir información y recursos, alinear diferentes objetivos institucionales y mantener la acción colectiva a lo largo del tiempo, a pesar del conflicto y la incertidumbre.</w:t>
      </w:r>
    </w:p>
    <w:p w:rsidR="00C50D5D" w:rsidRDefault="00C50D5D" w:rsidP="00824AF1">
      <w:pPr>
        <w:ind w:left="360"/>
        <w:jc w:val="both"/>
      </w:pPr>
      <w:r>
        <w:t>La colaboración se consideraba antes principalmente como coordinación interinstitucional. Hoy, renovar la colaboración significa redefinir la gobernanza misma como un proceso distribuido y participativo.</w:t>
      </w:r>
    </w:p>
    <w:p w:rsidR="00C50D5D" w:rsidRDefault="00C50D5D" w:rsidP="00EA460E">
      <w:pPr>
        <w:pStyle w:val="Prrafodelista"/>
        <w:numPr>
          <w:ilvl w:val="0"/>
          <w:numId w:val="6"/>
        </w:numPr>
        <w:jc w:val="both"/>
      </w:pPr>
      <w:r>
        <w:t>La inteligencia ética es otra característica definitoria del liderazgo emergente. La tecnología amplía las capacidades, pero no reemplaza el juicio moral, especialmente ante los dilemas éticos que plantean las tecnologías de la era exponencial. Hasta hace poco, nos preguntábamos: "¿Es posible?". Ahora debemos preguntarnos: "¿Debería hacerse?".</w:t>
      </w:r>
    </w:p>
    <w:p w:rsidR="00C50D5D" w:rsidRDefault="00C50D5D" w:rsidP="00824AF1">
      <w:pPr>
        <w:ind w:left="360"/>
        <w:jc w:val="both"/>
      </w:pPr>
      <w:r>
        <w:t>Una persona con inteligencia ética se plantea preguntas como: ¿Cuáles son las consecuencias humanas de esta decisión? ¿Quién se beneficia y quién resulta perjudicado? ¿Actúo por miedo, conformidad o responsabilidad genuina? ¿Qué valores no deberían sacrificarse, ni siquiera bajo presión? Una característica importante de la inteligencia ética es que resiste tanto el cinismo como el fanatismo. Reconoce la complejidad sin renunciar a la responsabilidad moral.</w:t>
      </w:r>
    </w:p>
    <w:p w:rsidR="00C50D5D" w:rsidRDefault="00C50D5D" w:rsidP="00824AF1">
      <w:pPr>
        <w:ind w:left="360"/>
        <w:jc w:val="both"/>
      </w:pPr>
      <w:r>
        <w:t xml:space="preserve">Durante la pandemia de COVID-19, muchos funcionarios públicos se enfrentaron a decisiones difíciles entre proteger la salud pública y la actividad económica. Algunos líderes manipularon la información para evitar costos políticos; otros ignoraron a las poblaciones vulnerables. En contraste, como ejemplo de inteligencia ética, hubo trabajadores de la salud y administradores de hospitales que comunicaron abiertamente la incertidumbre, priorizaron a los pacientes más vulnerables y tomaron decisiones de </w:t>
      </w:r>
      <w:proofErr w:type="spellStart"/>
      <w:r>
        <w:t>triaje</w:t>
      </w:r>
      <w:proofErr w:type="spellEnd"/>
      <w:r>
        <w:t xml:space="preserve"> con transparencia, incluso bajo una presión extrema. No pretendieron tener certeza absoluta, pero actuaron con honestidad y responsabilidad.</w:t>
      </w:r>
    </w:p>
    <w:p w:rsidR="00700A4E" w:rsidRDefault="00700A4E" w:rsidP="00824AF1">
      <w:pPr>
        <w:ind w:left="360"/>
        <w:jc w:val="both"/>
      </w:pPr>
      <w:r>
        <w:t>Otro ejemplo contundente se encuentra en los denunciantes dentro de las empresas tecnológicas que expresan su preocupación por los algoritmos que amplifican la desinformación o perjudican la salud mental infantil. La inteligencia ética en estos casos implica reconocer que el éxito técnico o el beneficio no eximen de la responsabilidad moral.</w:t>
      </w:r>
    </w:p>
    <w:p w:rsidR="00700A4E" w:rsidRDefault="00700A4E" w:rsidP="00824AF1">
      <w:pPr>
        <w:ind w:left="360"/>
        <w:jc w:val="both"/>
      </w:pPr>
      <w:r>
        <w:t>La ética en la administración pública tradicionalmente ha hecho hincapié en la legalidad, la integridad y la corrección procesal. Si bien estos principios siguen siendo fundamentales, la aceleración tecnológica exige ahora una inteligencia ética más profunda y proactiva.</w:t>
      </w:r>
    </w:p>
    <w:p w:rsidR="00700A4E" w:rsidRDefault="00700A4E" w:rsidP="00824AF1">
      <w:pPr>
        <w:jc w:val="both"/>
      </w:pPr>
      <w:r>
        <w:t xml:space="preserve">Más allá de los atributos que debe poseer el liderazgo emergente en estos tiempos, el reto consiste en garantizar que dicho liderazgo preserve ciertos valores perdurables, valores que no deben cambiar. En una era de transformación acelerada, estos valores no solo deben mantener su relevancia, sino que </w:t>
      </w:r>
      <w:r w:rsidR="00824AF1">
        <w:t xml:space="preserve">su preservación </w:t>
      </w:r>
      <w:r>
        <w:t>debe volverse aún más esencial</w:t>
      </w:r>
      <w:r w:rsidR="00824AF1">
        <w:t>.</w:t>
      </w:r>
      <w:r>
        <w:t xml:space="preserve"> </w:t>
      </w:r>
    </w:p>
    <w:p w:rsidR="00700A4E" w:rsidRDefault="00700A4E" w:rsidP="005A730F">
      <w:pPr>
        <w:jc w:val="both"/>
      </w:pPr>
      <w:r>
        <w:lastRenderedPageBreak/>
        <w:t xml:space="preserve">En primer lugar, se encuentra el valor de la </w:t>
      </w:r>
      <w:r w:rsidRPr="00824AF1">
        <w:rPr>
          <w:b/>
        </w:rPr>
        <w:t>integridad</w:t>
      </w:r>
      <w:r>
        <w:t>, que requiere que la actividad gubernamental goce de la confianza pública, ya que sin confianza pública no puede haber legitimidad del Estado. Desafortunadamente, al observar los indicadores de confianza pública, vemos no solo su continua erosión, sino también su notable correlación con los índices que miden la percepción ciudadana o el control gubernamental de la corrupción, los cuales siguen deteriorándose. La corrupción se encuentra entre las mayores preocupaciones de nuestras sociedades en América Latina. No solo desvía recursos, sino que también destruye la credibilidad institucional y los fundamentos éticos de la convivencia social.</w:t>
      </w:r>
    </w:p>
    <w:p w:rsidR="00700A4E" w:rsidRDefault="00700A4E" w:rsidP="005A730F">
      <w:pPr>
        <w:jc w:val="both"/>
      </w:pPr>
      <w:r>
        <w:t xml:space="preserve">En segundo lugar, la </w:t>
      </w:r>
      <w:r w:rsidRPr="001C5068">
        <w:rPr>
          <w:b/>
        </w:rPr>
        <w:t>vocación de servicio</w:t>
      </w:r>
      <w:r>
        <w:t xml:space="preserve"> constituye otro valor esencial. Los funcionarios públicos no administran clientes: sirven a la ciudadanía. Las autoridades electas son agentes de la ciudadanía. El Estado existe para producir bienes públicos y proteger los derechos, y quienes eligen el servicio público deben guiarse por una profunda vocación de servicio a sus principales, es decir, la ciudadanía.</w:t>
      </w:r>
    </w:p>
    <w:p w:rsidR="00700A4E" w:rsidRDefault="00700A4E" w:rsidP="005A730F">
      <w:pPr>
        <w:jc w:val="both"/>
      </w:pPr>
      <w:r>
        <w:t xml:space="preserve">La </w:t>
      </w:r>
      <w:r w:rsidRPr="001C5068">
        <w:rPr>
          <w:b/>
        </w:rPr>
        <w:t>responsabilidad democrática</w:t>
      </w:r>
      <w:r>
        <w:t xml:space="preserve"> debe ser otro valor innegociable. El Estado abierto se ha convertido en una filosofía de gestión pública fundamentada en los pilares de la transparencia, la colaboración, la participación ciudadana y la rendición de cuentas. Bajo estos principios, la deliberación pública y la opinión ciudadana no pueden ser reemplazadas por meros criterios de eficiencia, que jamás deben sustituir la legitimidad del debate democrático; ni tampoco por la aplicación mecánica de la inteligencia artificial para optimizar las decisiones.</w:t>
      </w:r>
    </w:p>
    <w:p w:rsidR="00700A4E" w:rsidRDefault="00700A4E" w:rsidP="005A730F">
      <w:pPr>
        <w:jc w:val="both"/>
      </w:pPr>
      <w:r>
        <w:t xml:space="preserve">Preservar el valor de la </w:t>
      </w:r>
      <w:r w:rsidRPr="001C5068">
        <w:rPr>
          <w:b/>
        </w:rPr>
        <w:t>equidad</w:t>
      </w:r>
      <w:r>
        <w:t xml:space="preserve"> es fundamental en una era en la que la revolución tecnológica tiende a profundizar las desigualdades. Tanto la educación pública como, en particular, la formación de los funcionarios públicos, deberían sensibilizar sobre las brechas digitales excluyentes, las asimetrías territoriales y las diversas formas de vulnerabilidad social que condenan a ciertas poblaciones a la marginación.</w:t>
      </w:r>
    </w:p>
    <w:p w:rsidR="00700A4E" w:rsidRDefault="00700A4E" w:rsidP="005A730F">
      <w:pPr>
        <w:jc w:val="both"/>
      </w:pPr>
      <w:r>
        <w:t xml:space="preserve">También quisiera destacar el </w:t>
      </w:r>
      <w:r w:rsidRPr="001C5068">
        <w:rPr>
          <w:b/>
        </w:rPr>
        <w:t>humanismo arraigado</w:t>
      </w:r>
      <w:r>
        <w:t xml:space="preserve"> como un valor trascendental, dado el riesgo real de una creciente deshumanización tecnocrática. Esto implica una disposición mental hacia la inclusión social, el respeto por la diferencia, la reciprocidad y la solidaridad. En otras palabras, la sensibilidad de los funcionarios públicos hacia los valores que promueven el bien común, en un mundo desigual e injusto, donde el capitalismo persigue principalmente intereses egoístas e individualistas. Así como necesitamos funcionarios capaces de comprender los datos en una era dominada por la información, también necesitamos funcionarios capaces de comprender a las personas. Esta semana, leí un titular que informaba que el cofundador y director ejecutivo de </w:t>
      </w:r>
      <w:proofErr w:type="spellStart"/>
      <w:r>
        <w:t>Anthropic</w:t>
      </w:r>
      <w:proofErr w:type="spellEnd"/>
      <w:r>
        <w:t>, junto con otras figuras destacadas, argumentaba que, ante el avance de la inteligencia artificial, «ha llegado el momento de valorar lo que nos hace humanos». El artículo también señalaba el creciente interés por la ética social de la ciencia e incluso por la búsqueda de significado a través de la poesía.</w:t>
      </w:r>
    </w:p>
    <w:p w:rsidR="00700A4E" w:rsidRDefault="00700A4E" w:rsidP="005A730F">
      <w:pPr>
        <w:jc w:val="both"/>
      </w:pPr>
      <w:r>
        <w:t>¿Qué debería cambiar, entonces, en la formación para el servicio público? Varias cosas me vienen a la mente:</w:t>
      </w:r>
    </w:p>
    <w:p w:rsidR="001C5068" w:rsidRDefault="00700A4E" w:rsidP="005A730F">
      <w:pPr>
        <w:pStyle w:val="Prrafodelista"/>
        <w:numPr>
          <w:ilvl w:val="0"/>
          <w:numId w:val="4"/>
        </w:numPr>
        <w:jc w:val="both"/>
      </w:pPr>
      <w:r>
        <w:t>Un cambio importante es la necesidad de profundizar la capacidad analítica. No debemos formar meros repetidores de reglas o conocimientos prefabricados, sino intérpretes de la complejidad.</w:t>
      </w:r>
    </w:p>
    <w:p w:rsidR="001C5068" w:rsidRDefault="00700A4E" w:rsidP="005A730F">
      <w:pPr>
        <w:pStyle w:val="Prrafodelista"/>
        <w:numPr>
          <w:ilvl w:val="0"/>
          <w:numId w:val="4"/>
        </w:numPr>
        <w:jc w:val="both"/>
      </w:pPr>
      <w:r>
        <w:t xml:space="preserve">Necesitamos una educación </w:t>
      </w:r>
      <w:proofErr w:type="spellStart"/>
      <w:r>
        <w:t>transdisciplinaria</w:t>
      </w:r>
      <w:proofErr w:type="spellEnd"/>
      <w:r>
        <w:t xml:space="preserve"> o híbrida porque los problemas públicos no respetan las fronteras disciplinares. Esto implica ampliar los horizontes de la formación en administración pública incorporando economía, ciencia política, tecnología, ética, comunicación y análisis de datos.</w:t>
      </w:r>
    </w:p>
    <w:p w:rsidR="00CE25DE" w:rsidRDefault="00700A4E" w:rsidP="005A730F">
      <w:pPr>
        <w:pStyle w:val="Prrafodelista"/>
        <w:numPr>
          <w:ilvl w:val="0"/>
          <w:numId w:val="4"/>
        </w:numPr>
        <w:jc w:val="both"/>
      </w:pPr>
      <w:r>
        <w:lastRenderedPageBreak/>
        <w:t>Necesitamos una educación orientada a la adaptación. La educación ya no puede preparar a las personas simplemente para una carrera profesional. Debe prepararlas para múltiples transiciones de formación continua.</w:t>
      </w:r>
    </w:p>
    <w:p w:rsidR="00CE25DE" w:rsidRDefault="00700A4E" w:rsidP="005A730F">
      <w:pPr>
        <w:pStyle w:val="Prrafodelista"/>
        <w:numPr>
          <w:ilvl w:val="0"/>
          <w:numId w:val="4"/>
        </w:numPr>
        <w:jc w:val="both"/>
      </w:pPr>
      <w:r>
        <w:t>La inteligencia artificial y otras tecnologías pueden procesa</w:t>
      </w:r>
      <w:r w:rsidR="001C5068">
        <w:t>r información mejor y más rápidamente</w:t>
      </w:r>
      <w:r>
        <w:t xml:space="preserve"> que los humanos, pero no pueden reemplazar el desarrollo de capacidades humanas como la empatía, la prudencia, la imaginación o la deliberación. La tecnología amplifica las capacidades, pero no reemplaza el juicio humano.</w:t>
      </w:r>
    </w:p>
    <w:p w:rsidR="00700A4E" w:rsidRDefault="00CE25DE" w:rsidP="005A730F">
      <w:pPr>
        <w:pStyle w:val="Prrafodelista"/>
        <w:numPr>
          <w:ilvl w:val="0"/>
          <w:numId w:val="4"/>
        </w:numPr>
        <w:jc w:val="both"/>
      </w:pPr>
      <w:r>
        <w:t>L</w:t>
      </w:r>
      <w:r w:rsidR="00700A4E">
        <w:t>a educación no debe limitarse al inicio de una carrera en el servicio público. Debe convertirse en un proceso continuo de formación, actualización y capacitación permanente a lo largo de toda la vida.</w:t>
      </w:r>
    </w:p>
    <w:p w:rsidR="00700A4E" w:rsidRDefault="00700A4E" w:rsidP="005A730F">
      <w:pPr>
        <w:jc w:val="both"/>
      </w:pPr>
      <w:r>
        <w:t>También debemos ser conscientes del peligro potencial de un liderazgo tecnocrático desprovisto de valores, lo que podría convertirse en un riesgo creciente en sociedades gobernadas por expertos altamente competentes</w:t>
      </w:r>
      <w:r w:rsidR="00CE25DE">
        <w:t>, pero</w:t>
      </w:r>
      <w:r>
        <w:t xml:space="preserve"> que carecen normativamente de los valores perdurables que he mencionado anteriormente.</w:t>
      </w:r>
    </w:p>
    <w:p w:rsidR="00700A4E" w:rsidRDefault="00700A4E" w:rsidP="005A730F">
      <w:pPr>
        <w:jc w:val="both"/>
      </w:pPr>
      <w:r>
        <w:t xml:space="preserve">La fascinación tecnológica puede generar tendencias irresistibles hacia el </w:t>
      </w:r>
      <w:proofErr w:type="spellStart"/>
      <w:r>
        <w:t>decisionismo</w:t>
      </w:r>
      <w:proofErr w:type="spellEnd"/>
      <w:r>
        <w:t xml:space="preserve"> algorítmico, la vigilancia masiva, la pérdida de privacidad, la automatización de las desigualdades y, en consecuencia, un profundo debilitamiento de la democracia.</w:t>
      </w:r>
      <w:r w:rsidR="00C75DAD">
        <w:t xml:space="preserve"> </w:t>
      </w:r>
      <w:r>
        <w:t>Por esta razón, los esfuerzos por modernizar el Estado no pueden reducirse a la digitalización. Digitalizar un Estado injusto no lo hace justo: simplemente lo hace más eficientemente injusto. Sin una guía ética, la innovación puede convertirse en una forma sofisticada de abuso.</w:t>
      </w:r>
    </w:p>
    <w:p w:rsidR="00700A4E" w:rsidRDefault="00700A4E" w:rsidP="005A730F">
      <w:pPr>
        <w:jc w:val="both"/>
      </w:pPr>
      <w:r>
        <w:t>En resumen, el servidor público del futuro debe combinar capacidades emergentes con valores perdurables</w:t>
      </w:r>
      <w:r w:rsidR="00C75DAD">
        <w:t>, tales como</w:t>
      </w:r>
      <w:r>
        <w:t xml:space="preserve"> innovación, adaptabilidad, pensamiento sistémico, gestión tecnológica y colaboración en red, junto con integridad, responsabilidad democrática, equidad, vocación de servicio y humanismo. El desafío no reside en elegir entre innovación y valores, sino en innovar preservando los valores y renovando su significado. En cada período histórico, los paradigmas de la gestión pública han redefinido las tecnologías de gobernanza, pero las sociedades democráticas sobreviven no solo por su capacidad de innovar, sino también por su compromiso con la preservación de ciertos principios y valores fundamentales.</w:t>
      </w:r>
    </w:p>
    <w:p w:rsidR="00700A4E" w:rsidRDefault="00700A4E" w:rsidP="005A730F">
      <w:pPr>
        <w:jc w:val="both"/>
      </w:pPr>
      <w:r>
        <w:t>Durante tres décadas, hemos hablado de VUCA: un mundo caracterizado por la volatilidad, la incertidumbre, la complejidad y la ambigüedad. Desde entonces, hemos sustituido ese acrónimo por BANI, que significa fragilidad, ansiedad, no linealidad e incomprensibilidad. Y seguramente surgirán nuevos acrónimos para describir entornos cada vez más inciertos y quizás incluso amenazantes. En estos tiempos, la educación para el servicio público debe formar personas capaces de desenvolverse en la incertidumbre sin perder su brújula moral. Porque cuando todo cambia, son los valores los que nos permiten discernir el camino que debemos seguir.</w:t>
      </w:r>
    </w:p>
    <w:p w:rsidR="00700A4E" w:rsidRPr="00C75DAD" w:rsidRDefault="00700A4E" w:rsidP="005A730F">
      <w:pPr>
        <w:jc w:val="both"/>
        <w:rPr>
          <w:b/>
        </w:rPr>
      </w:pPr>
      <w:r w:rsidRPr="00C75DAD">
        <w:rPr>
          <w:b/>
        </w:rPr>
        <w:t>Los retos de las universidades</w:t>
      </w:r>
    </w:p>
    <w:p w:rsidR="00700A4E" w:rsidRDefault="00700A4E" w:rsidP="005A730F">
      <w:pPr>
        <w:jc w:val="both"/>
      </w:pPr>
      <w:r>
        <w:t>Hasta ahora, he hablado sobre el liderazgo y los valores en la formación de profesionales para el servicio público. Pero antes de concluir, quisiera plantear otra cuestión de gran relevancia: ¿cómo pueden las universidades anticipar los perfiles profesionales de los futuros profesionales en una era tecnológica de cambio exponencial?</w:t>
      </w:r>
    </w:p>
    <w:p w:rsidR="00700A4E" w:rsidRDefault="00700A4E" w:rsidP="005A730F">
      <w:pPr>
        <w:jc w:val="both"/>
      </w:pPr>
      <w:r>
        <w:t xml:space="preserve">Las universidades de hoy se enfrentan a una paradoja sin precedentes: deben formar profesionales para un mundo laboral que aún no existe por completo. Durante gran parte del siglo XX, los sistemas universitarios podían contar con cierto grado de estabilidad tecnológica y organizativa. Las profesiones evolucionaban lentamente y las competencias </w:t>
      </w:r>
      <w:r>
        <w:lastRenderedPageBreak/>
        <w:t>adquiridas durante la formación inicial podían mantenerse vigentes durante décadas. Pero en la actual era exponencial —caracterizada por la inteligencia artificial, la automatización, la biotecnología, la robótica y las economías de plataformas— esa lógica ya no es válida.</w:t>
      </w:r>
    </w:p>
    <w:p w:rsidR="00700A4E" w:rsidRDefault="00700A4E" w:rsidP="005A730F">
      <w:pPr>
        <w:jc w:val="both"/>
      </w:pPr>
      <w:r>
        <w:t xml:space="preserve">El problema no se limita a actualizar los planes de estudio, sino que implica redefinir la misión misma de la universidad. Una de las principales dificultades reside en la imposibilidad de predecir con exactitud qué ocupaciones desaparecerán, cuáles sobrevivirán y cuáles surgirán. Muchas tareas rutinarias, incluidas las cognitivas, se están automatizando. Hace tan solo </w:t>
      </w:r>
      <w:r w:rsidR="00C75DAD">
        <w:t>seis</w:t>
      </w:r>
      <w:r>
        <w:t xml:space="preserve"> años, en mi libro, coincidía con la creencia, entonces vigente, de que la programación y otras ocupaciones que requieren la aplicación de la inteligencia humana serían inmunes al desplazamiento tecnológico. Esto ya no es válido. Profesiones enteras pueden transformarse radicalmente. </w:t>
      </w:r>
      <w:r w:rsidR="00C75DAD">
        <w:t xml:space="preserve">Y aunque </w:t>
      </w:r>
      <w:r>
        <w:t>la historia muestra que toda revolución tecnológica también crea nuevas actividades, nuevos servicios y nuevas necesidades sociales</w:t>
      </w:r>
      <w:r w:rsidR="00C75DAD">
        <w:t xml:space="preserve">, el </w:t>
      </w:r>
      <w:r>
        <w:t>problema</w:t>
      </w:r>
      <w:r w:rsidR="00C75DAD">
        <w:t xml:space="preserve"> actual</w:t>
      </w:r>
      <w:r>
        <w:t xml:space="preserve"> es que el ritmo de creación y destrucción de ocupaciones </w:t>
      </w:r>
      <w:r w:rsidR="00C75DAD">
        <w:t>se ha vuelto</w:t>
      </w:r>
      <w:r>
        <w:t xml:space="preserve"> mucho más rápido</w:t>
      </w:r>
      <w:r w:rsidR="00C75DAD">
        <w:t xml:space="preserve">, </w:t>
      </w:r>
      <w:r>
        <w:t>discontinuo</w:t>
      </w:r>
      <w:r w:rsidR="00C75DAD">
        <w:t xml:space="preserve"> e imprevisible</w:t>
      </w:r>
      <w:r>
        <w:t>.</w:t>
      </w:r>
    </w:p>
    <w:p w:rsidR="00700A4E" w:rsidRDefault="00700A4E" w:rsidP="005A730F">
      <w:pPr>
        <w:jc w:val="both"/>
      </w:pPr>
      <w:r>
        <w:t>En este contexto, las universidades deberían abandonar la idea de formar exclusivamente para «empleos» relativamente estables y, en cambio, preparar a los estudiantes para la adaptabilidad inteligente. Esto implica varios cambios profundos.</w:t>
      </w:r>
    </w:p>
    <w:p w:rsidR="00700A4E" w:rsidRDefault="00700A4E" w:rsidP="005A730F">
      <w:pPr>
        <w:jc w:val="both"/>
      </w:pPr>
      <w:r>
        <w:t>En primer lugar, las universidades deberían priorizar las competencias transferibles sobre el conocimiento excesivamente específico y efímero. La capacidad de memorizar información será cada vez menos valiosa en comparación con la capacidad de interpretar, seleccionar, conectar y aplicar el conocimiento en contextos inciertos. Competencias como el pensamiento crítico, la creatividad, la resolución de problemas complejos, el aprendizaje autónomo, la comunicación interdisciplinaria y el razonamiento ético probablemente resultarán más útiles.</w:t>
      </w:r>
    </w:p>
    <w:p w:rsidR="00700A4E" w:rsidRDefault="00700A4E" w:rsidP="005A730F">
      <w:pPr>
        <w:jc w:val="both"/>
      </w:pPr>
      <w:r>
        <w:t xml:space="preserve">En segundo lugar, las universidades deberían desarrollar sistemas permanentes de monitoreo y prospectiva tecnológica. El objetivo no es predecir el futuro con exactitud, sino construir escenarios plausibles. Para ello, las universidades deberán interactuar mucho más estrechamente con empresas, gobiernos, laboratorios, </w:t>
      </w:r>
      <w:proofErr w:type="spellStart"/>
      <w:r>
        <w:t>startups</w:t>
      </w:r>
      <w:proofErr w:type="spellEnd"/>
      <w:r>
        <w:t xml:space="preserve"> y organizaciones sociales. Las fronteras entre las universidades y el entorno productivo se volverán cada vez más permeables. Las universidades ya no pueden seguir siendo instituciones egocéntricas que reaccionan tardíamente a cambios que ya se han consolidado.</w:t>
      </w:r>
    </w:p>
    <w:p w:rsidR="00700A4E" w:rsidRDefault="00700A4E" w:rsidP="005A730F">
      <w:pPr>
        <w:jc w:val="both"/>
      </w:pPr>
      <w:r>
        <w:t>Un tercer aspecto implica la necesidad de flexibilizar radicalmente las trayectorias educativas. Los modelos tradicionales basados ​​en programas de grado largos, rígidos y secuenciales podrían quedar obsoletos en un contexto donde las competencias deben renovarse continuamente. El futuro de la educación superior probablemente combinará la formación inicial con múltiples ciclos de actualización a lo largo de la vida profesional. La formación continua dejará de ser un complemento marginal para convertirse en una función central de las universidades.</w:t>
      </w:r>
    </w:p>
    <w:p w:rsidR="00700A4E" w:rsidRDefault="00700A4E" w:rsidP="005A730F">
      <w:pPr>
        <w:jc w:val="both"/>
      </w:pPr>
      <w:r>
        <w:t>El perfil del profesional valioso también cambiará. En muchos campos, la inteligencia artificial podría superar a los humanos en velocidad de cálculo, procesamiento de datos o producción rutinaria de contenido. Sin embargo, la demanda de capacidades específicamente humanas persistirá —e incluso podría aumentar—: empatía, juicio ético, liderazgo, negociación, sensibilidad cultural, interpretación contextual y capacidad para gestionar la ambigüedad. Paradójicamente, cuanto más tecnológica se vuelve la sociedad, más importantes pueden adquirir ciertas habilidades humanísticas.</w:t>
      </w:r>
    </w:p>
    <w:p w:rsidR="00700A4E" w:rsidRDefault="00700A4E" w:rsidP="005A730F">
      <w:pPr>
        <w:jc w:val="both"/>
      </w:pPr>
      <w:r>
        <w:lastRenderedPageBreak/>
        <w:t>Por esta razón, las universidades no deberían responder a la revolución tecnológica reduciendo la educación a simples competencias instrumentales. Una educación exclusivamente utilitaria corre el riesgo de producir profesionales técnicamente competentes pero intelectualmente dependientes de sistemas automatizados. El reto consiste en combinar una alfabetización tecnológica avanzada con una sólida formación ética, social y política.</w:t>
      </w:r>
    </w:p>
    <w:p w:rsidR="00700A4E" w:rsidRDefault="00700A4E" w:rsidP="005A730F">
      <w:pPr>
        <w:jc w:val="both"/>
      </w:pPr>
      <w:r>
        <w:t>La incertidumbre laboral futura exige preparar profesionales capaces de reinventarse varias veces a lo largo de su vida laboral. El profesional del futuro probablemente tendrá múltiples identidades ocupacionales sucesivas. Ya no bastará con simplemente «tener una profesión»; las personas necesitarán aprender continuamente, transitar por diferentes campos y colaborar con distintas disciplinas. Las universidades deberían enseñar menos certezas y más capacidades para desenvolverse en la incertidumbre.</w:t>
      </w:r>
    </w:p>
    <w:p w:rsidR="00700A4E" w:rsidRDefault="00700A4E" w:rsidP="005A730F">
      <w:pPr>
        <w:jc w:val="both"/>
      </w:pPr>
      <w:r>
        <w:t>Esto también exige repensar los métodos pedagógicos. La enseñanza centrada en la transmisión pasiva de contenidos pierde eficacia cuando el conocimiento se vuelve rápidamente obsoleto. Se dará mayor importancia a las pedagogías basadas en proyectos, simulaciones, trabajo colaborativo, resolución de problemas del mundo real y aprendizaje experiencial. Los estudiantes deberán aprender a aprender.</w:t>
      </w:r>
    </w:p>
    <w:p w:rsidR="00700A4E" w:rsidRDefault="00700A4E" w:rsidP="005A730F">
      <w:pPr>
        <w:jc w:val="both"/>
      </w:pPr>
      <w:r>
        <w:t>Otro desafío fundamental será evitar que la revolución tecnológica profundice la desigualdad. La automatización puede polarizar los mercados laborales entre élites altamente cualificadas y trabajadores desplazados o precarios. Por lo tanto, las universidades tendrán una responsabilidad política y social fundamental: no solo producir capital humano para mercados cambiantes, sino también contribuir a la cohesión social y a la construcción de la ciudadanía democrática en sociedades cada vez más fragmentadas.</w:t>
      </w:r>
    </w:p>
    <w:p w:rsidR="00700A4E" w:rsidRDefault="00700A4E" w:rsidP="005A730F">
      <w:pPr>
        <w:jc w:val="both"/>
      </w:pPr>
      <w:r>
        <w:t>En consecuencia, quizás el mayor error sería intentar anticipar el futuro mediante una lista rígida de profesiones "ganadoras". La historia tecnológica demuestra que las predicciones lineales a menudo fracasan. Más importante que adivinar ocupaciones específicas será construir instituciones lo suficientemente flexibles, abiertas e innovadoras para adaptarse rápidamente a cambios inesperados.</w:t>
      </w:r>
    </w:p>
    <w:p w:rsidR="00700A4E" w:rsidRDefault="00700A4E" w:rsidP="005A730F">
      <w:pPr>
        <w:jc w:val="both"/>
      </w:pPr>
      <w:r>
        <w:t>En última instancia, las universidades deberían pasar de: 1. impartir contenidos estáticos a desarrollar capacidades dinámicas; 2. formar para una sola profesión a preparar para múltiples trayectorias; 3. transmitir información a cultivar el juicio. 4. De estructuras cerradas a ecosistemas de aprendizaje abiertos; y 5. De una lógica de educación terminal a una de aprendizaje permanente.</w:t>
      </w:r>
    </w:p>
    <w:p w:rsidR="00EA460E" w:rsidRPr="00EA460E" w:rsidRDefault="00EA460E" w:rsidP="005A730F">
      <w:pPr>
        <w:jc w:val="both"/>
        <w:rPr>
          <w:b/>
        </w:rPr>
      </w:pPr>
      <w:r>
        <w:rPr>
          <w:b/>
        </w:rPr>
        <w:t>Preocupaciones estratégicas</w:t>
      </w:r>
    </w:p>
    <w:p w:rsidR="00700A4E" w:rsidRDefault="00700A4E" w:rsidP="005A730F">
      <w:pPr>
        <w:jc w:val="both"/>
      </w:pPr>
      <w:r>
        <w:t>Para concluir, aunque no estoy en posición de hacer recomendaciones a la NASPAA, debo mencionar algunas preocupaciones estratégicas que deberían configurar la agenda futura de las escuelas de administración pública.</w:t>
      </w:r>
    </w:p>
    <w:p w:rsidR="00101AC8" w:rsidRDefault="00700A4E" w:rsidP="00101AC8">
      <w:pPr>
        <w:pStyle w:val="Prrafodelista"/>
        <w:numPr>
          <w:ilvl w:val="0"/>
          <w:numId w:val="5"/>
        </w:numPr>
        <w:jc w:val="both"/>
      </w:pPr>
      <w:r>
        <w:t>Dada la crisis de la gobernanza lineal, las escuelas deben reconocer que ya no están preparando administradores para “burocracias estables”, sino líderes para sistemas adaptativos turbulentos.</w:t>
      </w:r>
    </w:p>
    <w:p w:rsidR="00101AC8" w:rsidRDefault="00700A4E" w:rsidP="005A730F">
      <w:pPr>
        <w:pStyle w:val="Prrafodelista"/>
        <w:numPr>
          <w:ilvl w:val="0"/>
          <w:numId w:val="5"/>
        </w:numPr>
        <w:jc w:val="both"/>
      </w:pPr>
      <w:r>
        <w:t>Como resultado de la creciente brecha entre el poder tecnológico y la capacidad ética, la educación en el servicio público debe cultivar la inteligencia ética con la misma intensidad que tradicionalmente se dedica a la competencia analítica.</w:t>
      </w:r>
    </w:p>
    <w:p w:rsidR="00101AC8" w:rsidRDefault="00700A4E" w:rsidP="005A730F">
      <w:pPr>
        <w:pStyle w:val="Prrafodelista"/>
        <w:numPr>
          <w:ilvl w:val="0"/>
          <w:numId w:val="5"/>
        </w:numPr>
        <w:jc w:val="both"/>
      </w:pPr>
      <w:r>
        <w:t>El agotamiento de los modelos de liderazgo heroico debe dar paso a una transición de la enseñanza del “liderazgo como mando” al “liderazgo como orquestación del aprendizaje colectivo”.</w:t>
      </w:r>
    </w:p>
    <w:p w:rsidR="00101AC8" w:rsidRDefault="00700A4E" w:rsidP="005A730F">
      <w:pPr>
        <w:pStyle w:val="Prrafodelista"/>
        <w:numPr>
          <w:ilvl w:val="0"/>
          <w:numId w:val="5"/>
        </w:numPr>
        <w:jc w:val="both"/>
      </w:pPr>
      <w:r>
        <w:lastRenderedPageBreak/>
        <w:t>La fragilidad democrática y la disminución de la confianza pública deben llevar a preparar servidores públicos capaces no solo de gestionar programas, sino también de reconstruir la confianza cívica y la democracia.</w:t>
      </w:r>
    </w:p>
    <w:p w:rsidR="005A730F" w:rsidRDefault="005A730F" w:rsidP="005A730F">
      <w:pPr>
        <w:pStyle w:val="Prrafodelista"/>
        <w:numPr>
          <w:ilvl w:val="0"/>
          <w:numId w:val="5"/>
        </w:numPr>
        <w:jc w:val="both"/>
      </w:pPr>
      <w:r>
        <w:t>Dada la disparidad entre las estructuras educativas y el cambio exponencial, existe el riesgo de que las escuelas de administración pública se vuelvan intelectualmente obsoletas precisamente cuando las sociedades más las necesitan.</w:t>
      </w:r>
    </w:p>
    <w:p w:rsidR="005A730F" w:rsidRDefault="005A730F" w:rsidP="005A730F">
      <w:pPr>
        <w:jc w:val="both"/>
      </w:pPr>
      <w:r>
        <w:t xml:space="preserve">Las escuelas deben rediseñar los planes de estudio en torno a la complejidad y la incertidumbre. Los estudiantes deben aprender no solo a resolver problemas conocidos, sino también a desenvolverse en la ambigüedad y a redefinir los problemas por sí mismos. Deben abandonar la suposición implícita de que la formación profesional se imparte principalmente antes de ingresar al servicio público y crear credenciales modulares, formación ejecutiva continua, </w:t>
      </w:r>
      <w:proofErr w:type="spellStart"/>
      <w:r>
        <w:t>microcertificaciones</w:t>
      </w:r>
      <w:proofErr w:type="spellEnd"/>
      <w:r>
        <w:t>, aprendizaje personalizado asistido por IA y redes permanentes de aprendizaje para exalumnos. Deben situar la inteligencia ética en el centro de la formación en liderazgo público: la ética no debe limitarse a un solo curso o debate normativo, sino que debe integrar el razonamiento ético en todo el plan de estudios. La formación en liderazgo debe priorizar las capacidades relacionales y colaborativas sobre la mera autoridad gerencial. Además, las escuelas deben integrar la alfabetización tecnológica con la formación humanística. Asimismo, deben convertirse en laboratorios de innovación pública, en lugar de ser meros transmisores pasivos de conocimiento establecido. Y deben intentar internacionalizar el aprendizaje en torno a los riesgos globales compartidos.</w:t>
      </w:r>
    </w:p>
    <w:p w:rsidR="005A730F" w:rsidRDefault="005A730F" w:rsidP="005A730F">
      <w:pPr>
        <w:jc w:val="both"/>
      </w:pPr>
      <w:r>
        <w:t>Nuestras instituciones fueron diseñadas en gran medida para un mundo de relativa estabilidad. Ahora debemos formar líderes capaces de actuar éticamente en medio de la ambigüedad, de aprender continuamente en un entorno de disrupción, de colaborar superando la fragmentación y de defender los valores democráticos en medio de una acelerada transformación tecnológica y política.</w:t>
      </w:r>
    </w:p>
    <w:p w:rsidR="005A730F" w:rsidRDefault="005A730F" w:rsidP="005A730F">
      <w:pPr>
        <w:jc w:val="both"/>
      </w:pPr>
      <w:r>
        <w:t>Los valores perdurables del servicio público —integridad, responsabilidad, justicia, compromiso democrático y servicio al bien común— no deben abandonarse. Sin embargo, deben renovarse institucional, pedagógica y culturalmente para que sigan siendo viables en la era exponencial.</w:t>
      </w:r>
    </w:p>
    <w:p w:rsidR="005A730F" w:rsidRDefault="005A730F" w:rsidP="005A730F">
      <w:pPr>
        <w:jc w:val="both"/>
      </w:pPr>
      <w:r>
        <w:t>La pregunta central ya no es simplemente "¿Qué profesiones existirán?", sino más bien "¿Qué tipo de personas se necesitarán para coexistir de forma inteligente con tecnologías cada vez más poderosas?". Probablemente ahí reside el núcleo estratégico de la universidad del futuro.</w:t>
      </w:r>
    </w:p>
    <w:p w:rsidR="005A730F" w:rsidRDefault="005A730F" w:rsidP="005A730F">
      <w:pPr>
        <w:jc w:val="both"/>
      </w:pPr>
      <w:r>
        <w:t>Gracias por su atención.</w:t>
      </w:r>
      <w:bookmarkStart w:id="0" w:name="_GoBack"/>
      <w:bookmarkEnd w:id="0"/>
    </w:p>
    <w:sectPr w:rsidR="005A730F" w:rsidSect="00DA7025">
      <w:pgSz w:w="11907" w:h="16840"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503" w:rsidRDefault="00060503" w:rsidP="00101AC8">
      <w:pPr>
        <w:spacing w:after="0"/>
      </w:pPr>
      <w:r>
        <w:separator/>
      </w:r>
    </w:p>
  </w:endnote>
  <w:endnote w:type="continuationSeparator" w:id="0">
    <w:p w:rsidR="00060503" w:rsidRDefault="00060503" w:rsidP="00101A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503" w:rsidRDefault="00060503" w:rsidP="00101AC8">
      <w:pPr>
        <w:spacing w:after="0"/>
      </w:pPr>
      <w:r>
        <w:separator/>
      </w:r>
    </w:p>
  </w:footnote>
  <w:footnote w:type="continuationSeparator" w:id="0">
    <w:p w:rsidR="00060503" w:rsidRDefault="00060503" w:rsidP="00101AC8">
      <w:pPr>
        <w:spacing w:after="0"/>
      </w:pPr>
      <w:r>
        <w:continuationSeparator/>
      </w:r>
    </w:p>
  </w:footnote>
  <w:footnote w:id="1">
    <w:p w:rsidR="00101AC8" w:rsidRDefault="00101AC8" w:rsidP="00101AC8">
      <w:pPr>
        <w:pStyle w:val="Textonotapie"/>
        <w:jc w:val="both"/>
      </w:pPr>
      <w:r>
        <w:rPr>
          <w:rStyle w:val="Refdenotaalpie"/>
        </w:rPr>
        <w:footnoteRef/>
      </w:r>
      <w:r>
        <w:t xml:space="preserve"> Versión en español de mi conferencia magistral durante el encuentro auspiciado por la Universidad de Chile y la NASPAA (</w:t>
      </w:r>
      <w:r w:rsidRPr="00101AC8">
        <w:t xml:space="preserve">Network of </w:t>
      </w:r>
      <w:proofErr w:type="spellStart"/>
      <w:r w:rsidRPr="00101AC8">
        <w:t>Schools</w:t>
      </w:r>
      <w:proofErr w:type="spellEnd"/>
      <w:r w:rsidRPr="00101AC8">
        <w:t xml:space="preserve"> of </w:t>
      </w:r>
      <w:proofErr w:type="spellStart"/>
      <w:r w:rsidRPr="00101AC8">
        <w:t>Public</w:t>
      </w:r>
      <w:proofErr w:type="spellEnd"/>
      <w:r w:rsidRPr="00101AC8">
        <w:t xml:space="preserve"> </w:t>
      </w:r>
      <w:proofErr w:type="spellStart"/>
      <w:r w:rsidRPr="00101AC8">
        <w:t>Policy</w:t>
      </w:r>
      <w:proofErr w:type="spellEnd"/>
      <w:r w:rsidRPr="00101AC8">
        <w:t xml:space="preserve">, </w:t>
      </w:r>
      <w:proofErr w:type="spellStart"/>
      <w:r w:rsidRPr="00101AC8">
        <w:t>Affairs</w:t>
      </w:r>
      <w:proofErr w:type="spellEnd"/>
      <w:r w:rsidRPr="00101AC8">
        <w:t xml:space="preserve">, and </w:t>
      </w:r>
      <w:proofErr w:type="spellStart"/>
      <w:r w:rsidRPr="00101AC8">
        <w:t>Administration</w:t>
      </w:r>
      <w:proofErr w:type="spellEnd"/>
      <w:r>
        <w:t xml:space="preserve">), realizado en Santiago de Chile el 24 de Mayo de 2026.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B27DD"/>
    <w:multiLevelType w:val="hybridMultilevel"/>
    <w:tmpl w:val="F110A408"/>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 w15:restartNumberingAfterBreak="0">
    <w:nsid w:val="1C8F4102"/>
    <w:multiLevelType w:val="hybridMultilevel"/>
    <w:tmpl w:val="564ABEEC"/>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15:restartNumberingAfterBreak="0">
    <w:nsid w:val="24ED5AC7"/>
    <w:multiLevelType w:val="hybridMultilevel"/>
    <w:tmpl w:val="0BFE5DCE"/>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15:restartNumberingAfterBreak="0">
    <w:nsid w:val="25BD0C2C"/>
    <w:multiLevelType w:val="hybridMultilevel"/>
    <w:tmpl w:val="444A5B38"/>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6A91019B"/>
    <w:multiLevelType w:val="hybridMultilevel"/>
    <w:tmpl w:val="A62EBEB0"/>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 w15:restartNumberingAfterBreak="0">
    <w:nsid w:val="70746484"/>
    <w:multiLevelType w:val="hybridMultilevel"/>
    <w:tmpl w:val="ECFE578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5D"/>
    <w:rsid w:val="00060503"/>
    <w:rsid w:val="000E6B6D"/>
    <w:rsid w:val="000F4D36"/>
    <w:rsid w:val="00101AC8"/>
    <w:rsid w:val="001C5068"/>
    <w:rsid w:val="005A730F"/>
    <w:rsid w:val="005E3299"/>
    <w:rsid w:val="00700A4E"/>
    <w:rsid w:val="007E0B15"/>
    <w:rsid w:val="00824AF1"/>
    <w:rsid w:val="008D6C50"/>
    <w:rsid w:val="00AB18A5"/>
    <w:rsid w:val="00B50456"/>
    <w:rsid w:val="00C50D5D"/>
    <w:rsid w:val="00C75DAD"/>
    <w:rsid w:val="00CE25DE"/>
    <w:rsid w:val="00DA7025"/>
    <w:rsid w:val="00EA460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75E58"/>
  <w15:chartTrackingRefBased/>
  <w15:docId w15:val="{BF301384-7068-48AC-90B4-8A71006D5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4"/>
        <w:lang w:val="es-AR"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8A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AB18A5"/>
    <w:pPr>
      <w:ind w:left="720"/>
      <w:contextualSpacing/>
    </w:pPr>
  </w:style>
  <w:style w:type="paragraph" w:styleId="Textonotapie">
    <w:name w:val="footnote text"/>
    <w:basedOn w:val="Normal"/>
    <w:link w:val="TextonotapieCar"/>
    <w:uiPriority w:val="99"/>
    <w:semiHidden/>
    <w:unhideWhenUsed/>
    <w:rsid w:val="00101AC8"/>
    <w:pPr>
      <w:spacing w:after="0"/>
    </w:pPr>
    <w:rPr>
      <w:sz w:val="20"/>
      <w:szCs w:val="20"/>
    </w:rPr>
  </w:style>
  <w:style w:type="character" w:customStyle="1" w:styleId="TextonotapieCar">
    <w:name w:val="Texto nota pie Car"/>
    <w:basedOn w:val="Fuentedeprrafopredeter"/>
    <w:link w:val="Textonotapie"/>
    <w:uiPriority w:val="99"/>
    <w:semiHidden/>
    <w:rsid w:val="00101AC8"/>
    <w:rPr>
      <w:sz w:val="20"/>
      <w:szCs w:val="20"/>
    </w:rPr>
  </w:style>
  <w:style w:type="character" w:styleId="Refdenotaalpie">
    <w:name w:val="footnote reference"/>
    <w:basedOn w:val="Fuentedeprrafopredeter"/>
    <w:uiPriority w:val="99"/>
    <w:semiHidden/>
    <w:unhideWhenUsed/>
    <w:rsid w:val="00101A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9C0DF899-595F-4569-9173-5F4763F0A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5177</Words>
  <Characters>29513</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dc:creator>
  <cp:keywords/>
  <dc:description/>
  <cp:lastModifiedBy>Oscar</cp:lastModifiedBy>
  <cp:revision>2</cp:revision>
  <dcterms:created xsi:type="dcterms:W3CDTF">2026-07-31T21:33:00Z</dcterms:created>
  <dcterms:modified xsi:type="dcterms:W3CDTF">2026-07-31T21:33:00Z</dcterms:modified>
</cp:coreProperties>
</file>